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B102" w14:textId="77777777" w:rsidR="00FD4A7E" w:rsidRDefault="00FD4A7E" w:rsidP="00FD4A7E">
      <w:pPr>
        <w:pStyle w:val="CaseCaption"/>
      </w:pPr>
      <w:bookmarkStart w:id="0" w:name="CaseType"/>
      <w:r w:rsidRPr="00684B31">
        <w:t>SOAH DOCKET NO. 473-2</w:t>
      </w:r>
      <w:r>
        <w:t>4</w:t>
      </w:r>
      <w:r w:rsidRPr="00684B31">
        <w:t>-</w:t>
      </w:r>
      <w:r>
        <w:t>04314</w:t>
      </w:r>
      <w:r w:rsidRPr="00684B31">
        <w:t xml:space="preserve"> WS</w:t>
      </w:r>
    </w:p>
    <w:p w14:paraId="374176DD" w14:textId="77777777" w:rsidR="00FD4A7E" w:rsidRPr="00564268" w:rsidRDefault="00FD4A7E" w:rsidP="00FD4A7E">
      <w:pPr>
        <w:pStyle w:val="CaseCaption"/>
        <w:rPr>
          <w:bCs/>
          <w:color w:val="000000" w:themeColor="text1"/>
        </w:rPr>
      </w:pPr>
      <w:r>
        <w:t xml:space="preserve">PUC </w:t>
      </w:r>
      <w:r w:rsidRPr="00EF7381">
        <w:t>Docket</w:t>
      </w:r>
      <w:r w:rsidRPr="00D92C94">
        <w:t xml:space="preserve"> No</w:t>
      </w:r>
      <w:r w:rsidRPr="008647EB">
        <w:t>.</w:t>
      </w:r>
      <w:bookmarkStart w:id="1" w:name="DocNo"/>
      <w:r>
        <w:t xml:space="preserve"> 54940 </w:t>
      </w:r>
      <w:bookmarkEnd w:id="0"/>
      <w:bookmarkEnd w:id="1"/>
    </w:p>
    <w:tbl>
      <w:tblPr>
        <w:tblW w:w="0" w:type="auto"/>
        <w:tblLook w:val="01E0" w:firstRow="1" w:lastRow="1" w:firstColumn="1" w:lastColumn="1" w:noHBand="0" w:noVBand="0"/>
        <w:tblCaption w:val="Case Caption"/>
      </w:tblPr>
      <w:tblGrid>
        <w:gridCol w:w="4826"/>
        <w:gridCol w:w="336"/>
        <w:gridCol w:w="4198"/>
      </w:tblGrid>
      <w:tr w:rsidR="00FD4A7E" w:rsidRPr="008647EB" w14:paraId="541749B8" w14:textId="77777777" w:rsidTr="006802AA">
        <w:trPr>
          <w:trHeight w:val="576"/>
        </w:trPr>
        <w:tc>
          <w:tcPr>
            <w:tcW w:w="4826" w:type="dxa"/>
          </w:tcPr>
          <w:bookmarkStart w:id="2" w:name="DocumentStyle"/>
          <w:p w14:paraId="6579CDA8" w14:textId="77777777" w:rsidR="00FD4A7E" w:rsidRPr="00E710D3" w:rsidRDefault="00F425D9" w:rsidP="006802AA">
            <w:pPr>
              <w:spacing w:after="0" w:line="240" w:lineRule="auto"/>
              <w:ind w:firstLine="0"/>
              <w:jc w:val="left"/>
              <w:rPr>
                <w:b/>
                <w:szCs w:val="20"/>
              </w:rPr>
            </w:pPr>
            <w:sdt>
              <w:sdtPr>
                <w:rPr>
                  <w:b/>
                  <w:caps/>
                  <w:szCs w:val="20"/>
                </w:rPr>
                <w:alias w:val="Case Style"/>
                <w:tag w:val="CS"/>
                <w:id w:val="-920102863"/>
                <w:placeholder>
                  <w:docPart w:val="F4C4446F46134DC583814146FF5DFAEA"/>
                </w:placeholder>
                <w15:appearance w15:val="hidden"/>
              </w:sdtPr>
              <w:sdtEndPr/>
              <w:sdtContent>
                <w:r w:rsidR="00FD4A7E">
                  <w:rPr>
                    <w:b/>
                    <w:caps/>
                    <w:szCs w:val="20"/>
                  </w:rPr>
                  <w:t>APPLICATION OF INTEGRA WATER TEXAS, LLC FOR AUTHORITY TO CHANGE RATES</w:t>
                </w:r>
              </w:sdtContent>
            </w:sdt>
            <w:bookmarkEnd w:id="2"/>
            <w:r w:rsidR="00FD4A7E">
              <w:rPr>
                <w:b/>
                <w:caps/>
                <w:szCs w:val="20"/>
              </w:rPr>
              <w:t xml:space="preserve"> </w:t>
            </w:r>
          </w:p>
        </w:tc>
        <w:tc>
          <w:tcPr>
            <w:tcW w:w="336" w:type="dxa"/>
            <w:noWrap/>
          </w:tcPr>
          <w:p w14:paraId="0CD389EA" w14:textId="77777777" w:rsidR="00FD4A7E" w:rsidRDefault="00FD4A7E" w:rsidP="006802AA">
            <w:pPr>
              <w:spacing w:after="0" w:line="240" w:lineRule="auto"/>
              <w:ind w:firstLine="0"/>
              <w:rPr>
                <w:b/>
                <w:szCs w:val="20"/>
              </w:rPr>
            </w:pPr>
            <w:r>
              <w:rPr>
                <w:b/>
                <w:szCs w:val="20"/>
              </w:rPr>
              <w:t>§</w:t>
            </w:r>
          </w:p>
          <w:p w14:paraId="2A5E8E5B" w14:textId="77777777" w:rsidR="00FD4A7E" w:rsidRDefault="00FD4A7E" w:rsidP="006802AA">
            <w:pPr>
              <w:spacing w:after="0" w:line="240" w:lineRule="auto"/>
              <w:ind w:firstLine="0"/>
              <w:rPr>
                <w:b/>
                <w:szCs w:val="20"/>
              </w:rPr>
            </w:pPr>
            <w:r>
              <w:rPr>
                <w:b/>
                <w:szCs w:val="20"/>
              </w:rPr>
              <w:t>§</w:t>
            </w:r>
          </w:p>
          <w:p w14:paraId="08880351" w14:textId="77777777" w:rsidR="00FD4A7E" w:rsidRPr="008647EB" w:rsidRDefault="00FD4A7E" w:rsidP="006802AA">
            <w:pPr>
              <w:spacing w:after="0" w:line="240" w:lineRule="auto"/>
              <w:ind w:firstLine="0"/>
              <w:rPr>
                <w:b/>
                <w:szCs w:val="20"/>
              </w:rPr>
            </w:pPr>
            <w:r>
              <w:rPr>
                <w:b/>
                <w:szCs w:val="20"/>
              </w:rPr>
              <w:t>§</w:t>
            </w:r>
          </w:p>
        </w:tc>
        <w:tc>
          <w:tcPr>
            <w:tcW w:w="4198" w:type="dxa"/>
          </w:tcPr>
          <w:p w14:paraId="64F3EE20" w14:textId="77777777" w:rsidR="00FD4A7E" w:rsidRPr="008647EB" w:rsidRDefault="00FD4A7E" w:rsidP="006802A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D032833" w14:textId="77777777" w:rsidR="00FD4A7E" w:rsidRPr="008647EB" w:rsidRDefault="00FD4A7E" w:rsidP="006802AA">
            <w:pPr>
              <w:tabs>
                <w:tab w:val="center" w:pos="4770"/>
                <w:tab w:val="left" w:pos="5400"/>
              </w:tabs>
              <w:spacing w:after="0" w:line="240" w:lineRule="auto"/>
              <w:ind w:firstLine="0"/>
              <w:jc w:val="center"/>
              <w:rPr>
                <w:b/>
                <w:bCs/>
                <w:caps/>
                <w:szCs w:val="20"/>
              </w:rPr>
            </w:pPr>
          </w:p>
          <w:p w14:paraId="7D2A1FEA" w14:textId="77777777" w:rsidR="00FD4A7E" w:rsidRPr="008647EB" w:rsidRDefault="00FD4A7E" w:rsidP="006802A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892A511" w14:textId="77777777" w:rsidR="00374319" w:rsidRDefault="00374319" w:rsidP="00FD4A7E">
      <w:pPr>
        <w:ind w:firstLine="0"/>
      </w:pPr>
    </w:p>
    <w:p w14:paraId="6D809AF7" w14:textId="65AE4F61" w:rsidR="00FD4A7E" w:rsidRPr="008647EB" w:rsidRDefault="00FD4A7E" w:rsidP="00FD4A7E">
      <w:pPr>
        <w:pStyle w:val="CaseCaption"/>
      </w:pPr>
      <w:r>
        <w:t>COMMISSION STAFF’S MEMORANDUM IN SUPPORT OF STIPULATION AND SETTLEMENT AGREEMENT AND MOTION TO ADMIT SUPPLEMENTAL EVIDENCE</w:t>
      </w:r>
    </w:p>
    <w:p w14:paraId="430EDC89" w14:textId="6A3477CE" w:rsidR="00FD4A7E" w:rsidRPr="00B56F33" w:rsidRDefault="00FD4A7E" w:rsidP="002B1695">
      <w:pPr>
        <w:pStyle w:val="Paragraph"/>
        <w:spacing w:after="120"/>
        <w:rPr>
          <w:iCs/>
        </w:rPr>
      </w:pPr>
      <w:r>
        <w:rPr>
          <w:iCs/>
        </w:rPr>
        <w:t xml:space="preserve">On May 1, 2023, Integra Water Texas, LLC (Integra) filed an application for authority to change sewer rates under Texas Water Code §§ 13.1871 and 13.18715. Integra Water holds certificate of convenience and necessity numbers 13278 and 21115. </w:t>
      </w:r>
      <w:r w:rsidR="00B56F33">
        <w:rPr>
          <w:iCs/>
        </w:rPr>
        <w:t>On March 7, 2024, Integra, the Staff (Staff) of the Public Utility Commission of Texas, and the Office of Public Utility Counsel (</w:t>
      </w:r>
      <w:r w:rsidR="004A0A86">
        <w:rPr>
          <w:iCs/>
        </w:rPr>
        <w:t>c</w:t>
      </w:r>
      <w:r w:rsidR="00B56F33">
        <w:rPr>
          <w:iCs/>
        </w:rPr>
        <w:t>ollectively, Signatories) filed</w:t>
      </w:r>
      <w:r w:rsidR="002B1695">
        <w:rPr>
          <w:iCs/>
        </w:rPr>
        <w:t xml:space="preserve"> a Stipulation and Settlement Agreement </w:t>
      </w:r>
      <w:r w:rsidR="00F425D9">
        <w:rPr>
          <w:iCs/>
        </w:rPr>
        <w:t xml:space="preserve">(Agreement) </w:t>
      </w:r>
      <w:r w:rsidR="002B1695">
        <w:rPr>
          <w:iCs/>
        </w:rPr>
        <w:t xml:space="preserve">which resolves all contested issues in this proceeding. </w:t>
      </w:r>
      <w:r w:rsidR="00F425D9">
        <w:rPr>
          <w:iCs/>
        </w:rPr>
        <w:t>Staff now files the attached memorandum from Jennifer Mayfield of the Rate Regulation Division and Joseph Cooper of the Infrastructure Division, in support of the Signatories’ Agreement.</w:t>
      </w:r>
    </w:p>
    <w:p w14:paraId="7E33F44B" w14:textId="1F5B4803" w:rsidR="00FD4A7E" w:rsidRPr="00B56F33" w:rsidRDefault="00FD4A7E" w:rsidP="002B1695">
      <w:pPr>
        <w:pStyle w:val="ListParagraph"/>
        <w:numPr>
          <w:ilvl w:val="0"/>
          <w:numId w:val="1"/>
        </w:numPr>
        <w:spacing w:line="240" w:lineRule="auto"/>
        <w:ind w:left="0" w:firstLine="0"/>
        <w:jc w:val="center"/>
        <w:outlineLvl w:val="3"/>
        <w:rPr>
          <w:b/>
          <w:bCs/>
          <w:szCs w:val="20"/>
        </w:rPr>
      </w:pPr>
      <w:r w:rsidRPr="00B56F33">
        <w:rPr>
          <w:b/>
          <w:bCs/>
          <w:szCs w:val="20"/>
        </w:rPr>
        <w:t>MOTION TO ADMIT SUPPLEMENTAL EVIDENCE</w:t>
      </w:r>
    </w:p>
    <w:p w14:paraId="1DB71E78" w14:textId="24BA69D6" w:rsidR="00FD4A7E" w:rsidRPr="00FD4A7E" w:rsidRDefault="00FD4A7E" w:rsidP="002B1695">
      <w:pPr>
        <w:outlineLvl w:val="3"/>
        <w:rPr>
          <w:szCs w:val="20"/>
        </w:rPr>
      </w:pPr>
      <w:r>
        <w:rPr>
          <w:szCs w:val="20"/>
        </w:rPr>
        <w:t>Staff respectfully requests that its</w:t>
      </w:r>
      <w:r w:rsidR="00B56F33">
        <w:rPr>
          <w:szCs w:val="20"/>
        </w:rPr>
        <w:t xml:space="preserve"> attached memorandum </w:t>
      </w:r>
      <w:r w:rsidR="00F425D9">
        <w:rPr>
          <w:szCs w:val="20"/>
        </w:rPr>
        <w:t>from</w:t>
      </w:r>
      <w:r w:rsidR="00B56F33">
        <w:rPr>
          <w:szCs w:val="20"/>
        </w:rPr>
        <w:t xml:space="preserve"> Jennifer Mayfield</w:t>
      </w:r>
      <w:r w:rsidR="004A0A86">
        <w:rPr>
          <w:szCs w:val="20"/>
        </w:rPr>
        <w:t xml:space="preserve"> of the</w:t>
      </w:r>
      <w:r w:rsidR="00B56F33">
        <w:rPr>
          <w:szCs w:val="20"/>
        </w:rPr>
        <w:t xml:space="preserve"> Rate Regulation Division and Joseph Cooper</w:t>
      </w:r>
      <w:r w:rsidR="004A0A86">
        <w:rPr>
          <w:szCs w:val="20"/>
        </w:rPr>
        <w:t xml:space="preserve"> of the</w:t>
      </w:r>
      <w:r w:rsidR="00B56F33">
        <w:rPr>
          <w:szCs w:val="20"/>
        </w:rPr>
        <w:t xml:space="preserve"> Infrastructure Division, in support of the </w:t>
      </w:r>
      <w:r w:rsidR="00F425D9">
        <w:rPr>
          <w:szCs w:val="20"/>
        </w:rPr>
        <w:t xml:space="preserve">Signatories’ </w:t>
      </w:r>
      <w:r w:rsidR="00B56F33">
        <w:rPr>
          <w:szCs w:val="20"/>
        </w:rPr>
        <w:t>Agreement</w:t>
      </w:r>
      <w:r w:rsidR="004A0A86">
        <w:rPr>
          <w:szCs w:val="20"/>
        </w:rPr>
        <w:t>,</w:t>
      </w:r>
      <w:r>
        <w:rPr>
          <w:szCs w:val="20"/>
        </w:rPr>
        <w:t xml:space="preserve"> </w:t>
      </w:r>
      <w:r w:rsidR="00B56F33">
        <w:rPr>
          <w:szCs w:val="20"/>
        </w:rPr>
        <w:t>be admitted into the record as evidence in this proceeding.</w:t>
      </w:r>
    </w:p>
    <w:p w14:paraId="2C2F5255" w14:textId="6B282583" w:rsidR="00FD4A7E" w:rsidRPr="00B3555C" w:rsidRDefault="00FD4A7E" w:rsidP="002B1695">
      <w:pPr>
        <w:pStyle w:val="ListParagraph"/>
        <w:numPr>
          <w:ilvl w:val="0"/>
          <w:numId w:val="1"/>
        </w:numPr>
        <w:spacing w:line="240" w:lineRule="auto"/>
        <w:ind w:left="0" w:firstLine="0"/>
        <w:jc w:val="center"/>
        <w:outlineLvl w:val="3"/>
        <w:rPr>
          <w:szCs w:val="20"/>
        </w:rPr>
      </w:pPr>
      <w:r w:rsidRPr="00B3555C">
        <w:rPr>
          <w:b/>
          <w:bCs/>
          <w:smallCaps/>
          <w:szCs w:val="20"/>
        </w:rPr>
        <w:t>CONCLUSION</w:t>
      </w:r>
    </w:p>
    <w:p w14:paraId="2E764333" w14:textId="29B1046C" w:rsidR="00FD4A7E" w:rsidRDefault="00DF51D7" w:rsidP="00FD4A7E">
      <w:r>
        <w:t>Staff respectfully requests that its at</w:t>
      </w:r>
      <w:r w:rsidR="002B1695">
        <w:t xml:space="preserve">tached memorandum be admitted into the record as evidence in this proceeding. </w:t>
      </w:r>
    </w:p>
    <w:p w14:paraId="09FCB779" w14:textId="77777777" w:rsidR="00FD4A7E" w:rsidRDefault="00FD4A7E" w:rsidP="00FD4A7E">
      <w:pPr>
        <w:keepNext/>
        <w:spacing w:after="0"/>
        <w:ind w:firstLine="0"/>
        <w:rPr>
          <w:szCs w:val="20"/>
        </w:rPr>
      </w:pPr>
      <w:bookmarkStart w:id="3" w:name="_Hlk147750198"/>
    </w:p>
    <w:p w14:paraId="3F175C6C" w14:textId="235D7011" w:rsidR="00FD4A7E" w:rsidRPr="00F71D87" w:rsidRDefault="00FD4A7E" w:rsidP="00FD4A7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F425D9">
        <w:rPr>
          <w:noProof/>
        </w:rPr>
        <w:t>March 12, 2024</w:t>
      </w:r>
      <w:r w:rsidRPr="00F71D87">
        <w:fldChar w:fldCharType="end"/>
      </w:r>
    </w:p>
    <w:p w14:paraId="7E416F4D" w14:textId="77777777" w:rsidR="00FD4A7E" w:rsidRPr="00144CB2" w:rsidRDefault="00FD4A7E" w:rsidP="00FD4A7E">
      <w:pPr>
        <w:keepNext/>
        <w:spacing w:after="0" w:line="480" w:lineRule="auto"/>
        <w:ind w:left="4320" w:firstLine="0"/>
      </w:pPr>
      <w:r w:rsidRPr="00144CB2">
        <w:t>Respectfully submitted,</w:t>
      </w:r>
    </w:p>
    <w:p w14:paraId="2F57D589" w14:textId="77777777" w:rsidR="00FD4A7E" w:rsidRPr="00144CB2" w:rsidRDefault="00FD4A7E" w:rsidP="00FD4A7E">
      <w:pPr>
        <w:keepNext/>
        <w:spacing w:after="0" w:line="240" w:lineRule="auto"/>
        <w:ind w:left="4320" w:firstLine="0"/>
        <w:contextualSpacing/>
        <w:rPr>
          <w:b/>
        </w:rPr>
      </w:pPr>
      <w:r w:rsidRPr="00144CB2">
        <w:rPr>
          <w:b/>
        </w:rPr>
        <w:t xml:space="preserve">PUBLIC UTILITY COMMISSION OF TEXAS </w:t>
      </w:r>
    </w:p>
    <w:p w14:paraId="57A7A649" w14:textId="77777777" w:rsidR="00FD4A7E" w:rsidRPr="00144CB2" w:rsidRDefault="00FD4A7E" w:rsidP="00FD4A7E">
      <w:pPr>
        <w:keepNext/>
        <w:spacing w:after="0" w:line="240" w:lineRule="auto"/>
        <w:ind w:left="4320" w:firstLine="0"/>
        <w:contextualSpacing/>
        <w:rPr>
          <w:b/>
        </w:rPr>
      </w:pPr>
      <w:r w:rsidRPr="00144CB2">
        <w:rPr>
          <w:b/>
        </w:rPr>
        <w:t>LEGAL DIVISION</w:t>
      </w:r>
    </w:p>
    <w:p w14:paraId="55A31D3A" w14:textId="77777777" w:rsidR="00FD4A7E" w:rsidRPr="00144CB2" w:rsidRDefault="00FD4A7E" w:rsidP="00FD4A7E">
      <w:pPr>
        <w:keepNext/>
        <w:spacing w:after="0" w:line="240" w:lineRule="auto"/>
        <w:ind w:left="4320" w:firstLine="0"/>
        <w:rPr>
          <w:szCs w:val="20"/>
        </w:rPr>
      </w:pPr>
    </w:p>
    <w:p w14:paraId="6DA52AAF" w14:textId="77777777" w:rsidR="00FD4A7E" w:rsidRPr="00144CB2" w:rsidRDefault="00FD4A7E" w:rsidP="00FD4A7E">
      <w:pPr>
        <w:keepNext/>
        <w:spacing w:after="0" w:line="240" w:lineRule="auto"/>
        <w:ind w:left="4320" w:firstLine="0"/>
        <w:contextualSpacing/>
      </w:pPr>
      <w:r>
        <w:t>Marisa Lopez Wagley</w:t>
      </w:r>
    </w:p>
    <w:p w14:paraId="74637C00" w14:textId="77777777" w:rsidR="00FD4A7E" w:rsidRPr="00144CB2" w:rsidRDefault="00FD4A7E" w:rsidP="00FD4A7E">
      <w:pPr>
        <w:keepNext/>
        <w:spacing w:after="0" w:line="240" w:lineRule="auto"/>
        <w:ind w:left="4320" w:firstLine="0"/>
        <w:contextualSpacing/>
      </w:pPr>
      <w:r w:rsidRPr="00144CB2">
        <w:t>Division Director</w:t>
      </w:r>
    </w:p>
    <w:p w14:paraId="2798F2BA" w14:textId="77777777" w:rsidR="00FD4A7E" w:rsidRPr="00144CB2" w:rsidRDefault="00FD4A7E" w:rsidP="00FD4A7E">
      <w:pPr>
        <w:keepNext/>
        <w:spacing w:after="0" w:line="240" w:lineRule="auto"/>
        <w:ind w:left="4320" w:firstLine="0"/>
        <w:contextualSpacing/>
      </w:pPr>
    </w:p>
    <w:p w14:paraId="31A4A49C" w14:textId="77777777" w:rsidR="00FD4A7E" w:rsidRPr="00BF12B1" w:rsidRDefault="00FD4A7E" w:rsidP="00FD4A7E">
      <w:pPr>
        <w:keepNext/>
        <w:spacing w:after="0" w:line="240" w:lineRule="auto"/>
        <w:ind w:left="4320" w:firstLine="0"/>
      </w:pPr>
      <w:r>
        <w:rPr>
          <w:szCs w:val="20"/>
        </w:rPr>
        <w:t>Ian Groetsch</w:t>
      </w:r>
    </w:p>
    <w:p w14:paraId="144BC2C0" w14:textId="77777777" w:rsidR="00FD4A7E" w:rsidRPr="00BF12B1" w:rsidRDefault="00FD4A7E" w:rsidP="00FD4A7E">
      <w:pPr>
        <w:keepNext/>
        <w:spacing w:after="0" w:line="240" w:lineRule="auto"/>
        <w:ind w:left="4320" w:firstLine="0"/>
      </w:pPr>
      <w:r w:rsidRPr="00BF12B1">
        <w:t>Managing Attorney</w:t>
      </w:r>
    </w:p>
    <w:p w14:paraId="397AFD91" w14:textId="77777777" w:rsidR="00FD4A7E" w:rsidRPr="00BF12B1" w:rsidRDefault="00FD4A7E" w:rsidP="00FD4A7E">
      <w:pPr>
        <w:keepNext/>
        <w:spacing w:after="0" w:line="240" w:lineRule="auto"/>
        <w:ind w:left="4320" w:firstLine="0"/>
      </w:pPr>
    </w:p>
    <w:p w14:paraId="3E5E77E5"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rPr>
          <w:u w:val="single"/>
        </w:rPr>
      </w:pPr>
      <w:r w:rsidRPr="00370568">
        <w:rPr>
          <w:u w:val="single"/>
        </w:rPr>
        <w:t xml:space="preserve">  /s/ </w:t>
      </w:r>
      <w:r w:rsidRPr="00FB7931">
        <w:rPr>
          <w:i/>
          <w:iCs/>
          <w:u w:val="single"/>
        </w:rPr>
        <w:t>Kelsey Daugherty</w:t>
      </w:r>
      <w:r w:rsidRPr="00370568">
        <w:rPr>
          <w:u w:val="single"/>
        </w:rPr>
        <w:tab/>
      </w:r>
      <w:r w:rsidRPr="00370568">
        <w:rPr>
          <w:u w:val="single"/>
        </w:rPr>
        <w:tab/>
      </w:r>
    </w:p>
    <w:p w14:paraId="492A6C53"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bookmarkStart w:id="4" w:name="_Hlk85702671"/>
      <w:r w:rsidRPr="00370568">
        <w:t>Kelsey Daugherty</w:t>
      </w:r>
    </w:p>
    <w:p w14:paraId="7B8A87B6"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State Bar No. 24125054</w:t>
      </w:r>
    </w:p>
    <w:p w14:paraId="0C854FF9"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1701 N. Congress Avenue</w:t>
      </w:r>
    </w:p>
    <w:p w14:paraId="7159CADC"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P.O. Box 13326</w:t>
      </w:r>
    </w:p>
    <w:p w14:paraId="1CC85E19"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Austin, Texas 78711-3480</w:t>
      </w:r>
    </w:p>
    <w:p w14:paraId="4DCEA871"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(512) 936-7255</w:t>
      </w:r>
    </w:p>
    <w:p w14:paraId="0C20DC35"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(512) 936-7268 (facsimile)</w:t>
      </w:r>
    </w:p>
    <w:p w14:paraId="63AC98F8"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pPr>
      <w:r w:rsidRPr="00370568">
        <w:t>Kelsey.Daugherty@puc.texas.gov</w:t>
      </w:r>
    </w:p>
    <w:bookmarkEnd w:id="3"/>
    <w:bookmarkEnd w:id="4"/>
    <w:p w14:paraId="6F755961" w14:textId="77777777" w:rsidR="00FD4A7E" w:rsidRDefault="00FD4A7E" w:rsidP="00FD4A7E">
      <w:pPr>
        <w:pStyle w:val="Paragraph"/>
        <w:ind w:firstLine="0"/>
      </w:pPr>
    </w:p>
    <w:p w14:paraId="5E17086D" w14:textId="77777777" w:rsidR="00FD4A7E" w:rsidRDefault="00FD4A7E" w:rsidP="002B1695">
      <w:pPr>
        <w:pStyle w:val="CaseCaption"/>
        <w:spacing w:after="0"/>
        <w:contextualSpacing w:val="0"/>
        <w:rPr>
          <w:bCs/>
        </w:rPr>
      </w:pPr>
      <w:r w:rsidRPr="00684B31">
        <w:rPr>
          <w:bCs/>
        </w:rPr>
        <w:t>SOAH DOCKET NO. 473-2</w:t>
      </w:r>
      <w:r>
        <w:rPr>
          <w:bCs/>
        </w:rPr>
        <w:t>4</w:t>
      </w:r>
      <w:r w:rsidRPr="00684B31">
        <w:rPr>
          <w:bCs/>
        </w:rPr>
        <w:t>-</w:t>
      </w:r>
      <w:r>
        <w:rPr>
          <w:bCs/>
        </w:rPr>
        <w:t>04314</w:t>
      </w:r>
      <w:r w:rsidRPr="00684B31">
        <w:rPr>
          <w:bCs/>
        </w:rPr>
        <w:t xml:space="preserve"> WS</w:t>
      </w:r>
    </w:p>
    <w:p w14:paraId="34AB3376" w14:textId="36696F37" w:rsidR="00FD4A7E" w:rsidRPr="00702788" w:rsidRDefault="00FD4A7E" w:rsidP="002B1695">
      <w:pPr>
        <w:pStyle w:val="CaseCaption"/>
        <w:contextualSpacing w:val="0"/>
        <w:rPr>
          <w:bCs/>
        </w:rPr>
      </w:pPr>
      <w:r>
        <w:rPr>
          <w:bCs/>
        </w:rPr>
        <w:t xml:space="preserve">PUC </w:t>
      </w:r>
      <w:r w:rsidR="002B1695">
        <w:rPr>
          <w:bCs/>
        </w:rPr>
        <w:t>DOCKET NO. 54940</w:t>
      </w:r>
    </w:p>
    <w:p w14:paraId="26E204FE" w14:textId="77777777" w:rsidR="00FD4A7E" w:rsidRPr="008647EB" w:rsidRDefault="00FD4A7E" w:rsidP="002B1695">
      <w:pPr>
        <w:pStyle w:val="CaseCaption"/>
      </w:pPr>
      <w:r w:rsidRPr="008647EB">
        <w:t>CERTIFICATE OF SERVICE</w:t>
      </w:r>
    </w:p>
    <w:p w14:paraId="47E656EB" w14:textId="1FB8B559" w:rsidR="00FD4A7E" w:rsidRPr="00F55D87" w:rsidRDefault="00FD4A7E" w:rsidP="00FD4A7E">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F425D9">
        <w:rPr>
          <w:noProof/>
        </w:rPr>
        <w:t>March 12, 2024</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6AA15C9F" w14:textId="77777777" w:rsidR="00FD4A7E" w:rsidRPr="00057149" w:rsidRDefault="00FD4A7E" w:rsidP="00FD4A7E">
      <w:pPr>
        <w:keepNext/>
        <w:overflowPunct w:val="0"/>
        <w:autoSpaceDE w:val="0"/>
        <w:autoSpaceDN w:val="0"/>
        <w:adjustRightInd w:val="0"/>
        <w:spacing w:after="0" w:line="240" w:lineRule="auto"/>
        <w:textAlignment w:val="baseline"/>
        <w:rPr>
          <w:color w:val="0D0D0D"/>
        </w:rPr>
      </w:pPr>
    </w:p>
    <w:p w14:paraId="4B6B2524" w14:textId="77777777" w:rsidR="00FD4A7E" w:rsidRPr="00370568" w:rsidRDefault="00FD4A7E" w:rsidP="00FD4A7E">
      <w:pPr>
        <w:overflowPunct w:val="0"/>
        <w:autoSpaceDE w:val="0"/>
        <w:autoSpaceDN w:val="0"/>
        <w:adjustRightInd w:val="0"/>
        <w:spacing w:after="0" w:line="240" w:lineRule="auto"/>
        <w:ind w:left="4320" w:firstLine="0"/>
        <w:jc w:val="left"/>
        <w:textAlignment w:val="baseline"/>
        <w:rPr>
          <w:u w:val="single"/>
        </w:rPr>
      </w:pPr>
      <w:r w:rsidRPr="00370568">
        <w:rPr>
          <w:u w:val="single"/>
        </w:rPr>
        <w:t xml:space="preserve">  /s/ </w:t>
      </w:r>
      <w:r w:rsidRPr="00FB7931">
        <w:rPr>
          <w:i/>
          <w:iCs/>
          <w:u w:val="single"/>
        </w:rPr>
        <w:t>Kelsey Daugherty</w:t>
      </w:r>
      <w:r w:rsidRPr="00370568">
        <w:rPr>
          <w:u w:val="single"/>
        </w:rPr>
        <w:tab/>
      </w:r>
      <w:r w:rsidRPr="00370568">
        <w:rPr>
          <w:u w:val="single"/>
        </w:rPr>
        <w:tab/>
      </w:r>
    </w:p>
    <w:p w14:paraId="687CA6B3" w14:textId="77777777" w:rsidR="00FD4A7E" w:rsidRPr="008647EB" w:rsidRDefault="00FD4A7E" w:rsidP="00FD4A7E">
      <w:pPr>
        <w:overflowPunct w:val="0"/>
        <w:autoSpaceDE w:val="0"/>
        <w:autoSpaceDN w:val="0"/>
        <w:adjustRightInd w:val="0"/>
        <w:spacing w:after="0" w:line="240" w:lineRule="auto"/>
        <w:ind w:left="4320" w:firstLine="0"/>
        <w:jc w:val="left"/>
        <w:textAlignment w:val="baseline"/>
      </w:pPr>
      <w:r w:rsidRPr="00370568">
        <w:t>Kelsey Daugherty</w:t>
      </w:r>
    </w:p>
    <w:p w14:paraId="11140BF4" w14:textId="77777777" w:rsidR="00FD4A7E" w:rsidRPr="00893EAC" w:rsidRDefault="00FD4A7E" w:rsidP="00FD4A7E">
      <w:pPr>
        <w:pStyle w:val="Paragraph"/>
        <w:keepNext/>
        <w:keepLines/>
        <w:rPr>
          <w:szCs w:val="20"/>
          <w:u w:val="single"/>
        </w:rPr>
      </w:pPr>
    </w:p>
    <w:p w14:paraId="491B4AD5" w14:textId="77777777" w:rsidR="00FD4A7E" w:rsidRPr="00893EAC" w:rsidRDefault="00FD4A7E" w:rsidP="00FD4A7E">
      <w:pPr>
        <w:keepNext/>
        <w:tabs>
          <w:tab w:val="right" w:pos="7920"/>
        </w:tabs>
        <w:spacing w:before="360" w:after="0" w:line="240" w:lineRule="auto"/>
        <w:ind w:left="4320" w:firstLine="0"/>
        <w:rPr>
          <w:szCs w:val="20"/>
          <w:u w:val="single"/>
        </w:rPr>
      </w:pPr>
    </w:p>
    <w:p w14:paraId="6BEFE712" w14:textId="77777777" w:rsidR="00FD4A7E" w:rsidRDefault="00FD4A7E" w:rsidP="00FD4A7E">
      <w:pPr>
        <w:ind w:firstLine="0"/>
      </w:pPr>
    </w:p>
    <w:sectPr w:rsidR="00FD4A7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9898D" w14:textId="77777777" w:rsidR="00FD4A7E" w:rsidRDefault="00FD4A7E" w:rsidP="00FD4A7E">
      <w:pPr>
        <w:spacing w:after="0" w:line="240" w:lineRule="auto"/>
      </w:pPr>
      <w:r>
        <w:separator/>
      </w:r>
    </w:p>
  </w:endnote>
  <w:endnote w:type="continuationSeparator" w:id="0">
    <w:p w14:paraId="0E9E6AD7" w14:textId="77777777" w:rsidR="00FD4A7E" w:rsidRDefault="00FD4A7E" w:rsidP="00FD4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D1285" w14:textId="77777777" w:rsidR="00FD4A7E" w:rsidRDefault="00FD4A7E" w:rsidP="00FD4A7E">
      <w:pPr>
        <w:spacing w:after="0" w:line="240" w:lineRule="auto"/>
      </w:pPr>
      <w:r>
        <w:separator/>
      </w:r>
    </w:p>
  </w:footnote>
  <w:footnote w:type="continuationSeparator" w:id="0">
    <w:p w14:paraId="7C5610B8" w14:textId="77777777" w:rsidR="00FD4A7E" w:rsidRDefault="00FD4A7E" w:rsidP="00FD4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C507" w14:textId="77777777" w:rsidR="00FD4A7E" w:rsidRPr="002C119F" w:rsidRDefault="00FD4A7E" w:rsidP="00FD4A7E">
    <w:pPr>
      <w:pStyle w:val="Header"/>
      <w:jc w:val="right"/>
      <w:rPr>
        <w:sz w:val="20"/>
      </w:rPr>
    </w:pPr>
    <w:r w:rsidRPr="00F91049">
      <w:rPr>
        <w:b/>
        <w:bCs/>
        <w:sz w:val="20"/>
      </w:rPr>
      <w:t xml:space="preserve">Page </w:t>
    </w:r>
    <w:r w:rsidRPr="00F91049">
      <w:rPr>
        <w:b/>
        <w:bCs/>
        <w:sz w:val="20"/>
      </w:rPr>
      <w:fldChar w:fldCharType="begin"/>
    </w:r>
    <w:r w:rsidRPr="00F91049">
      <w:rPr>
        <w:b/>
        <w:bCs/>
        <w:sz w:val="20"/>
      </w:rPr>
      <w:instrText xml:space="preserve"> PAGE   \* MERGEFORMAT </w:instrText>
    </w:r>
    <w:r w:rsidRPr="00F91049">
      <w:rPr>
        <w:b/>
        <w:bCs/>
        <w:sz w:val="20"/>
      </w:rPr>
      <w:fldChar w:fldCharType="separate"/>
    </w:r>
    <w:r>
      <w:rPr>
        <w:b/>
        <w:bCs/>
        <w:sz w:val="20"/>
      </w:rPr>
      <w:t>2</w:t>
    </w:r>
    <w:r w:rsidRPr="00F91049">
      <w:rPr>
        <w:b/>
        <w:bCs/>
        <w:sz w:val="20"/>
      </w:rPr>
      <w:fldChar w:fldCharType="end"/>
    </w:r>
    <w:r w:rsidRPr="00F91049">
      <w:rPr>
        <w:b/>
        <w:bCs/>
        <w:sz w:val="20"/>
      </w:rPr>
      <w:t xml:space="preserve"> of </w:t>
    </w:r>
    <w:r w:rsidRPr="00F91049">
      <w:rPr>
        <w:b/>
        <w:bCs/>
        <w:sz w:val="20"/>
      </w:rPr>
      <w:fldChar w:fldCharType="begin"/>
    </w:r>
    <w:r w:rsidRPr="00F91049">
      <w:rPr>
        <w:b/>
        <w:bCs/>
        <w:sz w:val="20"/>
      </w:rPr>
      <w:instrText xml:space="preserve"> NUMPAGES  \* Arabic  \* MERGEFORMAT </w:instrText>
    </w:r>
    <w:r w:rsidRPr="00F91049">
      <w:rPr>
        <w:b/>
        <w:bCs/>
        <w:sz w:val="20"/>
      </w:rPr>
      <w:fldChar w:fldCharType="separate"/>
    </w:r>
    <w:r>
      <w:rPr>
        <w:b/>
        <w:bCs/>
        <w:sz w:val="20"/>
      </w:rPr>
      <w:t>2</w:t>
    </w:r>
    <w:r w:rsidRPr="00F91049">
      <w:rPr>
        <w:b/>
        <w:bCs/>
        <w:sz w:val="20"/>
      </w:rPr>
      <w:fldChar w:fldCharType="end"/>
    </w:r>
  </w:p>
  <w:p w14:paraId="6667C5D9" w14:textId="77777777" w:rsidR="00FD4A7E" w:rsidRDefault="00FD4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19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A7E"/>
    <w:rsid w:val="002B1695"/>
    <w:rsid w:val="00374319"/>
    <w:rsid w:val="004A0A86"/>
    <w:rsid w:val="00563FE9"/>
    <w:rsid w:val="00812F33"/>
    <w:rsid w:val="00B56F33"/>
    <w:rsid w:val="00D30420"/>
    <w:rsid w:val="00DF51D7"/>
    <w:rsid w:val="00F425D9"/>
    <w:rsid w:val="00FD4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F6D5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FD4A7E"/>
    <w:pPr>
      <w:spacing w:after="120" w:line="36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Caption">
    <w:name w:val="Case Caption"/>
    <w:basedOn w:val="Normal"/>
    <w:next w:val="Normal"/>
    <w:link w:val="CaseCaptionChar"/>
    <w:qFormat/>
    <w:rsid w:val="00FD4A7E"/>
    <w:pPr>
      <w:keepNext/>
      <w:spacing w:after="240" w:line="240" w:lineRule="auto"/>
      <w:ind w:firstLine="0"/>
      <w:contextualSpacing/>
      <w:jc w:val="center"/>
    </w:pPr>
    <w:rPr>
      <w:b/>
      <w:caps/>
    </w:rPr>
  </w:style>
  <w:style w:type="character" w:customStyle="1" w:styleId="CaseCaptionChar">
    <w:name w:val="Case Caption Char"/>
    <w:link w:val="CaseCaption"/>
    <w:rsid w:val="00FD4A7E"/>
    <w:rPr>
      <w:rFonts w:ascii="Times New Roman" w:eastAsia="Times New Roman" w:hAnsi="Times New Roman" w:cs="Times New Roman"/>
      <w:b/>
      <w:caps/>
      <w:kern w:val="0"/>
      <w:sz w:val="24"/>
      <w:szCs w:val="24"/>
      <w14:ligatures w14:val="none"/>
    </w:rPr>
  </w:style>
  <w:style w:type="paragraph" w:customStyle="1" w:styleId="Paragraph">
    <w:name w:val="Paragraph"/>
    <w:basedOn w:val="Normal"/>
    <w:qFormat/>
    <w:rsid w:val="00FD4A7E"/>
    <w:pPr>
      <w:spacing w:after="0"/>
    </w:pPr>
  </w:style>
  <w:style w:type="paragraph" w:styleId="ListParagraph">
    <w:name w:val="List Paragraph"/>
    <w:basedOn w:val="Normal"/>
    <w:uiPriority w:val="34"/>
    <w:rsid w:val="00FD4A7E"/>
    <w:pPr>
      <w:ind w:left="720"/>
      <w:contextualSpacing/>
    </w:pPr>
  </w:style>
  <w:style w:type="paragraph" w:customStyle="1" w:styleId="Paragraphdouble">
    <w:name w:val="Paragraph double"/>
    <w:basedOn w:val="Paragraph"/>
    <w:rsid w:val="00FD4A7E"/>
    <w:pPr>
      <w:spacing w:line="480" w:lineRule="auto"/>
    </w:pPr>
  </w:style>
  <w:style w:type="character" w:styleId="PlaceholderText">
    <w:name w:val="Placeholder Text"/>
    <w:basedOn w:val="DefaultParagraphFont"/>
    <w:uiPriority w:val="99"/>
    <w:semiHidden/>
    <w:rsid w:val="00FD4A7E"/>
    <w:rPr>
      <w:color w:val="808080"/>
    </w:rPr>
  </w:style>
  <w:style w:type="paragraph" w:styleId="Header">
    <w:name w:val="header"/>
    <w:basedOn w:val="Normal"/>
    <w:link w:val="HeaderChar"/>
    <w:uiPriority w:val="99"/>
    <w:unhideWhenUsed/>
    <w:rsid w:val="00FD4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A7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FD4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A7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C4446F46134DC583814146FF5DFAEA"/>
        <w:category>
          <w:name w:val="General"/>
          <w:gallery w:val="placeholder"/>
        </w:category>
        <w:types>
          <w:type w:val="bbPlcHdr"/>
        </w:types>
        <w:behaviors>
          <w:behavior w:val="content"/>
        </w:behaviors>
        <w:guid w:val="{2501DD5F-23B2-46F2-A139-88587B3D847A}"/>
      </w:docPartPr>
      <w:docPartBody>
        <w:p w:rsidR="00A12258" w:rsidRDefault="00A12258" w:rsidP="00A12258">
          <w:pPr>
            <w:pStyle w:val="F4C4446F46134DC583814146FF5DFAE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258"/>
    <w:rsid w:val="00A12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2258"/>
    <w:rPr>
      <w:color w:val="808080"/>
    </w:rPr>
  </w:style>
  <w:style w:type="paragraph" w:customStyle="1" w:styleId="F4C4446F46134DC583814146FF5DFAEA">
    <w:name w:val="F4C4446F46134DC583814146FF5DFAEA"/>
    <w:rsid w:val="00A122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1907</Characters>
  <Application>Microsoft Office Word</Application>
  <DocSecurity>0</DocSecurity>
  <Lines>15</Lines>
  <Paragraphs>4</Paragraphs>
  <ScaleCrop>false</ScaleCrop>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2024-03-12T19:44:00Z</dcterms:created>
  <dcterms:modified xsi:type="dcterms:W3CDTF">2024-03-12T20:25:00Z</dcterms:modified>
</cp:coreProperties>
</file>